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ACC52A" w14:textId="77777777" w:rsidR="00E4121A" w:rsidRDefault="0076244A">
      <w:pPr>
        <w:pStyle w:val="normal0"/>
        <w:widowControl w:val="0"/>
        <w:spacing w:line="480" w:lineRule="auto"/>
      </w:pPr>
      <w:proofErr w:type="spellStart"/>
      <w:r>
        <w:rPr>
          <w:rFonts w:ascii="Times New Roman" w:eastAsia="Times New Roman" w:hAnsi="Times New Roman" w:cs="Times New Roman"/>
          <w:b/>
          <w:sz w:val="24"/>
          <w:szCs w:val="24"/>
        </w:rPr>
        <w:t>Uni</w:t>
      </w:r>
      <w:proofErr w:type="spellEnd"/>
      <w:r>
        <w:rPr>
          <w:rFonts w:ascii="Times New Roman" w:eastAsia="Times New Roman" w:hAnsi="Times New Roman" w:cs="Times New Roman"/>
          <w:b/>
          <w:sz w:val="24"/>
          <w:szCs w:val="24"/>
        </w:rPr>
        <w:t xml:space="preserve"> High-WILL Oral History Project 2016-2017: Project Overview</w:t>
      </w:r>
    </w:p>
    <w:p w14:paraId="0514B414" w14:textId="77777777" w:rsidR="00E4121A" w:rsidRDefault="0076244A">
      <w:pPr>
        <w:pStyle w:val="normal0"/>
        <w:spacing w:line="240" w:lineRule="auto"/>
      </w:pPr>
      <w:r>
        <w:rPr>
          <w:rFonts w:ascii="Times New Roman" w:eastAsia="Times New Roman" w:hAnsi="Times New Roman" w:cs="Times New Roman"/>
          <w:sz w:val="24"/>
          <w:szCs w:val="24"/>
        </w:rPr>
        <w:t xml:space="preserve">Since 1995, University Laboratory High School and WILL public radio (now Illinois Public Media) have partnered to produce audio documentaries based on oral history interviews conducted by </w:t>
      </w:r>
      <w:proofErr w:type="spellStart"/>
      <w:r>
        <w:rPr>
          <w:rFonts w:ascii="Times New Roman" w:eastAsia="Times New Roman" w:hAnsi="Times New Roman" w:cs="Times New Roman"/>
          <w:sz w:val="24"/>
          <w:szCs w:val="24"/>
        </w:rPr>
        <w:t>Uni</w:t>
      </w:r>
      <w:proofErr w:type="spellEnd"/>
      <w:r>
        <w:rPr>
          <w:rFonts w:ascii="Times New Roman" w:eastAsia="Times New Roman" w:hAnsi="Times New Roman" w:cs="Times New Roman"/>
          <w:sz w:val="24"/>
          <w:szCs w:val="24"/>
        </w:rPr>
        <w:t xml:space="preserve"> students. A central part of </w:t>
      </w:r>
      <w:proofErr w:type="spellStart"/>
      <w:r>
        <w:rPr>
          <w:rFonts w:ascii="Times New Roman" w:eastAsia="Times New Roman" w:hAnsi="Times New Roman" w:cs="Times New Roman"/>
          <w:sz w:val="24"/>
          <w:szCs w:val="24"/>
        </w:rPr>
        <w:t>Uni’s</w:t>
      </w:r>
      <w:proofErr w:type="spellEnd"/>
      <w:r>
        <w:rPr>
          <w:rFonts w:ascii="Times New Roman" w:eastAsia="Times New Roman" w:hAnsi="Times New Roman" w:cs="Times New Roman"/>
          <w:sz w:val="24"/>
          <w:szCs w:val="24"/>
        </w:rPr>
        <w:t xml:space="preserve"> eighth grade social studies curriculum involves learning about specific issues by doing oral history. In each annual oral history project, we explore broad social issues through the narrower lens of our community and its history. Eighth graders work in teams to conduct interviews with people from Champaign County who have a connection to the topic of that year’s project. A group of older students who enjoyed doing oral history as eighth graders continue to work on these projects as “WILL Interns.” These students select segments from the interviews conducted around each topic, and use them to craft</w:t>
      </w:r>
      <w:r>
        <w:rPr>
          <w:rFonts w:ascii="Times New Roman" w:eastAsia="Times New Roman" w:hAnsi="Times New Roman" w:cs="Times New Roman"/>
          <w:color w:val="FF9900"/>
          <w:sz w:val="24"/>
          <w:szCs w:val="24"/>
        </w:rPr>
        <w:t xml:space="preserve"> </w:t>
      </w:r>
      <w:r>
        <w:rPr>
          <w:rFonts w:ascii="Times New Roman" w:eastAsia="Times New Roman" w:hAnsi="Times New Roman" w:cs="Times New Roman"/>
          <w:sz w:val="24"/>
          <w:szCs w:val="24"/>
        </w:rPr>
        <w:t>a narrative for an hour-long audio documentary. In addition, the interns create a series of shorter audio pieces, podcasts, and web-based content, to dig deeper into what we have learned through the interviews. All of this material is disseminated through Illinois Public Media and through our project website.</w:t>
      </w:r>
    </w:p>
    <w:p w14:paraId="064D1240" w14:textId="77777777" w:rsidR="00E4121A" w:rsidRDefault="00E4121A">
      <w:pPr>
        <w:pStyle w:val="normal0"/>
        <w:widowControl w:val="0"/>
        <w:spacing w:line="480" w:lineRule="auto"/>
      </w:pPr>
    </w:p>
    <w:p w14:paraId="55C1D074" w14:textId="77777777" w:rsidR="00E4121A" w:rsidRDefault="0076244A">
      <w:pPr>
        <w:pStyle w:val="normal0"/>
        <w:widowControl w:val="0"/>
        <w:spacing w:line="240" w:lineRule="auto"/>
      </w:pPr>
      <w:r>
        <w:rPr>
          <w:rFonts w:ascii="Times New Roman" w:eastAsia="Times New Roman" w:hAnsi="Times New Roman" w:cs="Times New Roman"/>
          <w:i/>
          <w:sz w:val="24"/>
          <w:szCs w:val="24"/>
        </w:rPr>
        <w:t>This Year’s Project</w:t>
      </w:r>
    </w:p>
    <w:p w14:paraId="0766DC9E" w14:textId="77777777" w:rsidR="00E4121A" w:rsidRDefault="00E4121A">
      <w:pPr>
        <w:pStyle w:val="normal0"/>
        <w:widowControl w:val="0"/>
        <w:spacing w:line="240" w:lineRule="auto"/>
      </w:pPr>
    </w:p>
    <w:p w14:paraId="102A5126" w14:textId="77777777" w:rsidR="00E4121A" w:rsidRDefault="0076244A">
      <w:pPr>
        <w:pStyle w:val="normal0"/>
        <w:widowControl w:val="0"/>
        <w:spacing w:line="240" w:lineRule="auto"/>
      </w:pPr>
      <w:r>
        <w:rPr>
          <w:rFonts w:ascii="Times New Roman" w:eastAsia="Times New Roman" w:hAnsi="Times New Roman" w:cs="Times New Roman"/>
          <w:sz w:val="24"/>
          <w:szCs w:val="24"/>
        </w:rPr>
        <w:t xml:space="preserve">This year’s oral history project will focus on how affirmative action became part of decision-making in higher education admissions, both at the University of Illinois and more generally in the U.S.  Affirmative action in college or university admissions is the practice of actively finding and identifying, recruiting and retaining individuals from underrepresented groups. We want to understand the history of affirmative action in higher education, especially on campuses in east-central Illinois, and where and how considerations of race enter into decision-making about access to educational opportunities in our community still today. </w:t>
      </w:r>
    </w:p>
    <w:p w14:paraId="4277D7AD" w14:textId="77777777" w:rsidR="00E4121A" w:rsidRDefault="00E4121A">
      <w:pPr>
        <w:pStyle w:val="normal0"/>
        <w:widowControl w:val="0"/>
        <w:spacing w:line="480" w:lineRule="auto"/>
      </w:pPr>
    </w:p>
    <w:p w14:paraId="0A99DC85" w14:textId="77777777" w:rsidR="00E4121A" w:rsidRDefault="0076244A">
      <w:pPr>
        <w:pStyle w:val="normal0"/>
        <w:widowControl w:val="0"/>
        <w:spacing w:line="480" w:lineRule="auto"/>
      </w:pPr>
      <w:r>
        <w:rPr>
          <w:rFonts w:ascii="Times New Roman" w:eastAsia="Times New Roman" w:hAnsi="Times New Roman" w:cs="Times New Roman"/>
          <w:i/>
          <w:sz w:val="24"/>
          <w:szCs w:val="24"/>
        </w:rPr>
        <w:t>Historical Background</w:t>
      </w:r>
    </w:p>
    <w:p w14:paraId="4BAD9788" w14:textId="77777777" w:rsidR="00E4121A" w:rsidRDefault="0076244A">
      <w:pPr>
        <w:pStyle w:val="normal0"/>
        <w:widowControl w:val="0"/>
        <w:spacing w:line="240" w:lineRule="auto"/>
      </w:pPr>
      <w:r>
        <w:rPr>
          <w:rFonts w:ascii="Times New Roman" w:eastAsia="Times New Roman" w:hAnsi="Times New Roman" w:cs="Times New Roman"/>
          <w:sz w:val="24"/>
          <w:szCs w:val="24"/>
        </w:rPr>
        <w:t xml:space="preserve">After the Supreme Court in </w:t>
      </w:r>
      <w:r>
        <w:rPr>
          <w:rFonts w:ascii="Times New Roman" w:eastAsia="Times New Roman" w:hAnsi="Times New Roman" w:cs="Times New Roman"/>
          <w:i/>
          <w:sz w:val="24"/>
          <w:szCs w:val="24"/>
        </w:rPr>
        <w:t>Brown v. Board of Education</w:t>
      </w:r>
      <w:r>
        <w:rPr>
          <w:rFonts w:ascii="Times New Roman" w:eastAsia="Times New Roman" w:hAnsi="Times New Roman" w:cs="Times New Roman"/>
          <w:sz w:val="24"/>
          <w:szCs w:val="24"/>
        </w:rPr>
        <w:t xml:space="preserve"> (1954) ruled segregation in schooling unconstitutional, President Lyndon B. Johnson called for “affirmative action” in both educational and employment opportunities, culminating in Executive Order 11246 in 1965. The executive order instructed government contractors to make greater efforts to hire minority employees. In 1969, President Richard Nixon signed the Philadelphia Order, requiring construction firms in Philadelphia to show proof of affirmative action steps. In the next few years, universities and colleges began adopting similar guidelines in their admission processes, as a means of correcting the extremely low enrollment of minority students beyond the network of historically black colleges and universities (HBCUs). Many universities began adopting quotas for the number of minority students accepted into each incoming class. </w:t>
      </w:r>
    </w:p>
    <w:p w14:paraId="5D9B259B" w14:textId="77777777" w:rsidR="00E4121A" w:rsidRDefault="00E4121A">
      <w:pPr>
        <w:pStyle w:val="normal0"/>
        <w:widowControl w:val="0"/>
        <w:spacing w:line="240" w:lineRule="auto"/>
      </w:pPr>
    </w:p>
    <w:p w14:paraId="23FE860C" w14:textId="77777777" w:rsidR="00E4121A" w:rsidRDefault="0076244A">
      <w:pPr>
        <w:pStyle w:val="normal0"/>
        <w:widowControl w:val="0"/>
        <w:spacing w:line="240" w:lineRule="auto"/>
      </w:pPr>
      <w:r>
        <w:rPr>
          <w:rFonts w:ascii="Times New Roman" w:eastAsia="Times New Roman" w:hAnsi="Times New Roman" w:cs="Times New Roman"/>
          <w:sz w:val="24"/>
          <w:szCs w:val="24"/>
        </w:rPr>
        <w:t xml:space="preserve">By the late 1960s, inspired by the civil rights movement, plentiful court cases, and extensive media coverage, African American students at the University of Illinois in Urbana-Champaign started to make a concerted push for change. They felt that the student body at UIUC was not representative of the state’s diversity and thus in </w:t>
      </w:r>
      <w:proofErr w:type="gramStart"/>
      <w:r>
        <w:rPr>
          <w:rFonts w:ascii="Times New Roman" w:eastAsia="Times New Roman" w:hAnsi="Times New Roman" w:cs="Times New Roman"/>
          <w:sz w:val="24"/>
          <w:szCs w:val="24"/>
        </w:rPr>
        <w:t>1968,</w:t>
      </w:r>
      <w:proofErr w:type="gramEnd"/>
      <w:r>
        <w:rPr>
          <w:rFonts w:ascii="Times New Roman" w:eastAsia="Times New Roman" w:hAnsi="Times New Roman" w:cs="Times New Roman"/>
          <w:sz w:val="24"/>
          <w:szCs w:val="24"/>
        </w:rPr>
        <w:t xml:space="preserve"> they challenged the university to recruit 1,000 African American students to create a more balanced school environment. The administration felt this goal was too ambitious, so they compromised, leading to creation of a </w:t>
      </w:r>
      <w:r>
        <w:rPr>
          <w:rFonts w:ascii="Times New Roman" w:eastAsia="Times New Roman" w:hAnsi="Times New Roman" w:cs="Times New Roman"/>
          <w:sz w:val="24"/>
          <w:szCs w:val="24"/>
        </w:rPr>
        <w:lastRenderedPageBreak/>
        <w:t xml:space="preserve">special effort to recruit qualified students of color, known as “Project 500.”  </w:t>
      </w:r>
    </w:p>
    <w:p w14:paraId="766952EC" w14:textId="77777777" w:rsidR="00E4121A" w:rsidRDefault="00E4121A">
      <w:pPr>
        <w:pStyle w:val="normal0"/>
        <w:widowControl w:val="0"/>
        <w:spacing w:line="240" w:lineRule="auto"/>
      </w:pPr>
    </w:p>
    <w:p w14:paraId="419F1C66" w14:textId="77777777" w:rsidR="00E4121A" w:rsidRDefault="0076244A">
      <w:pPr>
        <w:pStyle w:val="normal0"/>
        <w:widowControl w:val="0"/>
        <w:spacing w:line="240" w:lineRule="auto"/>
      </w:pPr>
      <w:r>
        <w:rPr>
          <w:rFonts w:ascii="Times New Roman" w:eastAsia="Times New Roman" w:hAnsi="Times New Roman" w:cs="Times New Roman"/>
          <w:sz w:val="24"/>
          <w:szCs w:val="24"/>
        </w:rPr>
        <w:t xml:space="preserve">Affirmative action policies at universities around the country generated controversy, as evidenced in the 1978 case, </w:t>
      </w:r>
      <w:r>
        <w:rPr>
          <w:rFonts w:ascii="Times New Roman" w:eastAsia="Times New Roman" w:hAnsi="Times New Roman" w:cs="Times New Roman"/>
          <w:i/>
          <w:sz w:val="24"/>
          <w:szCs w:val="24"/>
        </w:rPr>
        <w:t>Regents of the University of California v. Bakke</w:t>
      </w:r>
      <w:r>
        <w:rPr>
          <w:rFonts w:ascii="Times New Roman" w:eastAsia="Times New Roman" w:hAnsi="Times New Roman" w:cs="Times New Roman"/>
          <w:sz w:val="24"/>
          <w:szCs w:val="24"/>
        </w:rPr>
        <w:t xml:space="preserve">. Allan Bakke, a white man, claimed that his rejection from the University of California-Davis was due to his race, arguing that minority applicants who were “less qualified” than he was had been granted admission. The U.S. Supreme Court ruled that schools were allowed to take race into account when making admissions decisions, but that they could not use specific quotas, or set numbers. Universities continued to implement affirmative action policies. In 1997, however, California’s Proposition 209 banned any form of affirmative action in admissions or hiring processes at any organization within the state. Only four years later, in 2001, a federal judge ruled, in </w:t>
      </w:r>
      <w:proofErr w:type="spellStart"/>
      <w:r>
        <w:rPr>
          <w:rFonts w:ascii="Times New Roman" w:eastAsia="Times New Roman" w:hAnsi="Times New Roman" w:cs="Times New Roman"/>
          <w:i/>
          <w:sz w:val="24"/>
          <w:szCs w:val="24"/>
        </w:rPr>
        <w:t>Grutter</w:t>
      </w:r>
      <w:proofErr w:type="spellEnd"/>
      <w:r>
        <w:rPr>
          <w:rFonts w:ascii="Times New Roman" w:eastAsia="Times New Roman" w:hAnsi="Times New Roman" w:cs="Times New Roman"/>
          <w:i/>
          <w:sz w:val="24"/>
          <w:szCs w:val="24"/>
        </w:rPr>
        <w:t xml:space="preserve"> v. Bollinger</w:t>
      </w:r>
      <w:r>
        <w:rPr>
          <w:rFonts w:ascii="Times New Roman" w:eastAsia="Times New Roman" w:hAnsi="Times New Roman" w:cs="Times New Roman"/>
          <w:sz w:val="24"/>
          <w:szCs w:val="24"/>
        </w:rPr>
        <w:t xml:space="preserve">, that the affirmative action policies of the University of Michigan’s law school were unconstitutional. This decision was overturned in 2002 by a federal appeals court and then taken to the Supreme Court.  The final ruling determined that the law school’s use of race in admissions was constitutional, but suggested that at some </w:t>
      </w:r>
      <w:proofErr w:type="gramStart"/>
      <w:r>
        <w:rPr>
          <w:rFonts w:ascii="Times New Roman" w:eastAsia="Times New Roman" w:hAnsi="Times New Roman" w:cs="Times New Roman"/>
          <w:sz w:val="24"/>
          <w:szCs w:val="24"/>
        </w:rPr>
        <w:t>point,</w:t>
      </w:r>
      <w:proofErr w:type="gramEnd"/>
      <w:r>
        <w:rPr>
          <w:rFonts w:ascii="Times New Roman" w:eastAsia="Times New Roman" w:hAnsi="Times New Roman" w:cs="Times New Roman"/>
          <w:sz w:val="24"/>
          <w:szCs w:val="24"/>
        </w:rPr>
        <w:t xml:space="preserve"> such policies would no longer be needed. </w:t>
      </w:r>
    </w:p>
    <w:p w14:paraId="101147DB" w14:textId="77777777" w:rsidR="00E4121A" w:rsidRDefault="00E4121A">
      <w:pPr>
        <w:pStyle w:val="normal0"/>
        <w:widowControl w:val="0"/>
        <w:spacing w:line="240" w:lineRule="auto"/>
      </w:pPr>
    </w:p>
    <w:p w14:paraId="01FE4506" w14:textId="77777777" w:rsidR="00E4121A" w:rsidRDefault="0076244A">
      <w:pPr>
        <w:pStyle w:val="normal0"/>
        <w:widowControl w:val="0"/>
        <w:spacing w:line="240" w:lineRule="auto"/>
      </w:pPr>
      <w:proofErr w:type="gramStart"/>
      <w:r>
        <w:rPr>
          <w:rFonts w:ascii="Times New Roman" w:eastAsia="Times New Roman" w:hAnsi="Times New Roman" w:cs="Times New Roman"/>
          <w:sz w:val="24"/>
          <w:szCs w:val="24"/>
        </w:rPr>
        <w:t xml:space="preserve">More recently, the case </w:t>
      </w:r>
      <w:r>
        <w:rPr>
          <w:rFonts w:ascii="Times New Roman" w:eastAsia="Times New Roman" w:hAnsi="Times New Roman" w:cs="Times New Roman"/>
          <w:i/>
          <w:sz w:val="24"/>
          <w:szCs w:val="24"/>
        </w:rPr>
        <w:t>Fisher v.</w:t>
      </w:r>
      <w:proofErr w:type="gramEnd"/>
      <w:r>
        <w:rPr>
          <w:rFonts w:ascii="Times New Roman" w:eastAsia="Times New Roman" w:hAnsi="Times New Roman" w:cs="Times New Roman"/>
          <w:i/>
          <w:sz w:val="24"/>
          <w:szCs w:val="24"/>
        </w:rPr>
        <w:t xml:space="preserve"> The University of Texas</w:t>
      </w:r>
      <w:r>
        <w:rPr>
          <w:rFonts w:ascii="Times New Roman" w:eastAsia="Times New Roman" w:hAnsi="Times New Roman" w:cs="Times New Roman"/>
          <w:sz w:val="24"/>
          <w:szCs w:val="24"/>
        </w:rPr>
        <w:t xml:space="preserve"> has gained media attention due to its persistence in federal courts from 2008 until 2016. Abigail Fisher, a white woman, claimed that she had not been admitted to the University of Texas-Austin because of her race and that the college’s admissions process with regard to race was not clear.  However, Justice Anthony Kennedy said the university’s admissions policies about race were “concrete and precise” and that they served the goal of promoting diversity on campus. Affirmative action policies continue to be </w:t>
      </w:r>
      <w:proofErr w:type="gramStart"/>
      <w:r>
        <w:rPr>
          <w:rFonts w:ascii="Times New Roman" w:eastAsia="Times New Roman" w:hAnsi="Times New Roman" w:cs="Times New Roman"/>
          <w:sz w:val="24"/>
          <w:szCs w:val="24"/>
        </w:rPr>
        <w:t>controversial,</w:t>
      </w:r>
      <w:proofErr w:type="gramEnd"/>
      <w:r>
        <w:rPr>
          <w:rFonts w:ascii="Times New Roman" w:eastAsia="Times New Roman" w:hAnsi="Times New Roman" w:cs="Times New Roman"/>
          <w:sz w:val="24"/>
          <w:szCs w:val="24"/>
        </w:rPr>
        <w:t xml:space="preserve"> due to some people’s beliefs that they lead to reverse discrimination and hurt many qualified people.  Nonetheless, federal courts have ruled that race-related factors are allowed in decision-making about public goods (such as admission to a public university), as long as they promote a compelling interest of the state. </w:t>
      </w:r>
    </w:p>
    <w:p w14:paraId="12AAADF5" w14:textId="77777777" w:rsidR="00E4121A" w:rsidRDefault="00E4121A">
      <w:pPr>
        <w:pStyle w:val="normal0"/>
        <w:widowControl w:val="0"/>
        <w:spacing w:line="240" w:lineRule="auto"/>
      </w:pPr>
    </w:p>
    <w:p w14:paraId="38E03B04" w14:textId="77777777" w:rsidR="00E4121A" w:rsidRDefault="0076244A">
      <w:pPr>
        <w:pStyle w:val="normal0"/>
        <w:widowControl w:val="0"/>
        <w:spacing w:line="240" w:lineRule="auto"/>
      </w:pPr>
      <w:r>
        <w:rPr>
          <w:rFonts w:ascii="Times New Roman" w:eastAsia="Times New Roman" w:hAnsi="Times New Roman" w:cs="Times New Roman"/>
          <w:i/>
          <w:sz w:val="24"/>
          <w:szCs w:val="24"/>
        </w:rPr>
        <w:t xml:space="preserve">Affirmative Action in Context </w:t>
      </w:r>
    </w:p>
    <w:p w14:paraId="0D44DCFA" w14:textId="77777777" w:rsidR="00E4121A" w:rsidRDefault="00E4121A">
      <w:pPr>
        <w:pStyle w:val="normal0"/>
        <w:widowControl w:val="0"/>
        <w:spacing w:line="240" w:lineRule="auto"/>
      </w:pPr>
    </w:p>
    <w:p w14:paraId="25DE121A" w14:textId="77777777" w:rsidR="00E4121A" w:rsidRDefault="0076244A">
      <w:pPr>
        <w:pStyle w:val="normal0"/>
        <w:widowControl w:val="0"/>
        <w:spacing w:line="240" w:lineRule="auto"/>
      </w:pPr>
      <w:r>
        <w:rPr>
          <w:rFonts w:ascii="Times New Roman" w:eastAsia="Times New Roman" w:hAnsi="Times New Roman" w:cs="Times New Roman"/>
          <w:sz w:val="24"/>
          <w:szCs w:val="24"/>
        </w:rPr>
        <w:t xml:space="preserve">Due to the University of Illinois’ presence in Champaign-Urbana, our community has been part of efforts to diversify higher education. Through this project we hope to further understand how people in central Illinois have advocated for and practiced affirmative action, how it has been implemented in local educational institutions (through efforts like Project 500, cultural groups on campus, </w:t>
      </w:r>
      <w:proofErr w:type="spellStart"/>
      <w:r>
        <w:rPr>
          <w:rFonts w:ascii="Times New Roman" w:eastAsia="Times New Roman" w:hAnsi="Times New Roman" w:cs="Times New Roman"/>
          <w:sz w:val="24"/>
          <w:szCs w:val="24"/>
        </w:rPr>
        <w:t>etc</w:t>
      </w:r>
      <w:proofErr w:type="spellEnd"/>
      <w:r>
        <w:rPr>
          <w:rFonts w:ascii="Times New Roman" w:eastAsia="Times New Roman" w:hAnsi="Times New Roman" w:cs="Times New Roman"/>
          <w:sz w:val="24"/>
          <w:szCs w:val="24"/>
        </w:rPr>
        <w:t>) and the effects it has had on our community. Through the lens of our interviewees’ experiences, we hope to learn more about the struggles that people have faced so that more individuals will have fair opportunities to pursue a higher education and thereby enrich their lives.  Please feel free to contact us and to share this project description with others who you think may be interested in serving as interviewees or consultants for this project.</w:t>
      </w:r>
    </w:p>
    <w:p w14:paraId="53693A86" w14:textId="77777777" w:rsidR="00E4121A" w:rsidRDefault="00E4121A">
      <w:pPr>
        <w:pStyle w:val="normal0"/>
      </w:pPr>
    </w:p>
    <w:p w14:paraId="06F700AC" w14:textId="77777777" w:rsidR="00E4121A" w:rsidRDefault="00E4121A">
      <w:pPr>
        <w:pStyle w:val="normal0"/>
      </w:pPr>
    </w:p>
    <w:p w14:paraId="4CE17FBB" w14:textId="77777777" w:rsidR="00E4121A" w:rsidRDefault="0076244A">
      <w:pPr>
        <w:pStyle w:val="normal0"/>
      </w:pPr>
      <w:r>
        <w:rPr>
          <w:rFonts w:ascii="Times New Roman" w:eastAsia="Times New Roman" w:hAnsi="Times New Roman" w:cs="Times New Roman"/>
          <w:sz w:val="24"/>
          <w:szCs w:val="24"/>
        </w:rPr>
        <w:t xml:space="preserve">Kathryn </w:t>
      </w:r>
      <w:proofErr w:type="spellStart"/>
      <w:r>
        <w:rPr>
          <w:rFonts w:ascii="Times New Roman" w:eastAsia="Times New Roman" w:hAnsi="Times New Roman" w:cs="Times New Roman"/>
          <w:sz w:val="24"/>
          <w:szCs w:val="24"/>
        </w:rPr>
        <w:t>Dullerud</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Mallika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Luthar</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Janet Morford (faculty sponsor)</w:t>
      </w:r>
    </w:p>
    <w:p w14:paraId="01EDFA16" w14:textId="77777777" w:rsidR="0076244A" w:rsidRDefault="009F3A77">
      <w:pPr>
        <w:pStyle w:val="normal0"/>
        <w:rPr>
          <w:rFonts w:ascii="Times New Roman" w:eastAsia="Times New Roman" w:hAnsi="Times New Roman" w:cs="Times New Roman"/>
          <w:sz w:val="24"/>
          <w:szCs w:val="24"/>
        </w:rPr>
      </w:pPr>
      <w:hyperlink r:id="rId5">
        <w:r w:rsidR="0076244A">
          <w:rPr>
            <w:rFonts w:ascii="Times New Roman" w:eastAsia="Times New Roman" w:hAnsi="Times New Roman" w:cs="Times New Roman"/>
            <w:color w:val="1155CC"/>
            <w:sz w:val="24"/>
            <w:szCs w:val="24"/>
            <w:u w:val="single"/>
          </w:rPr>
          <w:t>kdulleru@illinois.edu</w:t>
        </w:r>
      </w:hyperlink>
      <w:r w:rsidR="0076244A">
        <w:rPr>
          <w:rFonts w:ascii="Times New Roman" w:eastAsia="Times New Roman" w:hAnsi="Times New Roman" w:cs="Times New Roman"/>
          <w:sz w:val="24"/>
          <w:szCs w:val="24"/>
        </w:rPr>
        <w:t xml:space="preserve">             </w:t>
      </w:r>
      <w:r w:rsidR="0076244A">
        <w:rPr>
          <w:rFonts w:ascii="Times New Roman" w:eastAsia="Times New Roman" w:hAnsi="Times New Roman" w:cs="Times New Roman"/>
          <w:sz w:val="24"/>
          <w:szCs w:val="24"/>
        </w:rPr>
        <w:tab/>
      </w:r>
      <w:hyperlink r:id="rId6">
        <w:r w:rsidR="0076244A">
          <w:rPr>
            <w:rFonts w:ascii="Times New Roman" w:eastAsia="Times New Roman" w:hAnsi="Times New Roman" w:cs="Times New Roman"/>
            <w:color w:val="1155CC"/>
            <w:sz w:val="24"/>
            <w:szCs w:val="24"/>
            <w:u w:val="single"/>
          </w:rPr>
          <w:t>luthar@illinois.edu</w:t>
        </w:r>
      </w:hyperlink>
      <w:proofErr w:type="gramStart"/>
      <w:r w:rsidR="0076244A">
        <w:rPr>
          <w:rFonts w:ascii="Times New Roman" w:eastAsia="Times New Roman" w:hAnsi="Times New Roman" w:cs="Times New Roman"/>
          <w:sz w:val="24"/>
          <w:szCs w:val="24"/>
        </w:rPr>
        <w:t xml:space="preserve">       </w:t>
      </w:r>
      <w:proofErr w:type="gramEnd"/>
      <w:hyperlink r:id="rId7" w:history="1">
        <w:r w:rsidR="0076244A" w:rsidRPr="006F72BF">
          <w:rPr>
            <w:rStyle w:val="Hyperlink"/>
            <w:rFonts w:ascii="Times New Roman" w:eastAsia="Times New Roman" w:hAnsi="Times New Roman" w:cs="Times New Roman"/>
            <w:sz w:val="24"/>
            <w:szCs w:val="24"/>
          </w:rPr>
          <w:t>jmorford@illinois.edu</w:t>
        </w:r>
      </w:hyperlink>
      <w:r w:rsidR="0076244A">
        <w:rPr>
          <w:rFonts w:ascii="Times New Roman" w:eastAsia="Times New Roman" w:hAnsi="Times New Roman" w:cs="Times New Roman"/>
          <w:sz w:val="24"/>
          <w:szCs w:val="24"/>
        </w:rPr>
        <w:t xml:space="preserve">          </w:t>
      </w:r>
      <w:r w:rsidR="0076244A">
        <w:rPr>
          <w:rFonts w:ascii="Times New Roman" w:eastAsia="Times New Roman" w:hAnsi="Times New Roman" w:cs="Times New Roman"/>
          <w:sz w:val="24"/>
          <w:szCs w:val="24"/>
        </w:rPr>
        <w:tab/>
      </w:r>
      <w:r w:rsidR="0076244A">
        <w:rPr>
          <w:rFonts w:ascii="Times New Roman" w:eastAsia="Times New Roman" w:hAnsi="Times New Roman" w:cs="Times New Roman"/>
          <w:sz w:val="24"/>
          <w:szCs w:val="24"/>
        </w:rPr>
        <w:tab/>
      </w:r>
    </w:p>
    <w:p w14:paraId="219FC69B" w14:textId="5F5F7111" w:rsidR="00E4121A" w:rsidRDefault="0076244A">
      <w:pPr>
        <w:pStyle w:val="normal0"/>
      </w:pPr>
      <w:proofErr w:type="spellStart"/>
      <w:r>
        <w:rPr>
          <w:rFonts w:ascii="Times New Roman" w:eastAsia="Times New Roman" w:hAnsi="Times New Roman" w:cs="Times New Roman"/>
          <w:sz w:val="24"/>
          <w:szCs w:val="24"/>
        </w:rPr>
        <w:t>Uni</w:t>
      </w:r>
      <w:proofErr w:type="spellEnd"/>
      <w:r>
        <w:rPr>
          <w:rFonts w:ascii="Times New Roman" w:eastAsia="Times New Roman" w:hAnsi="Times New Roman" w:cs="Times New Roman"/>
          <w:sz w:val="24"/>
          <w:szCs w:val="24"/>
        </w:rPr>
        <w:t xml:space="preserve"> High Class of 2018</w:t>
      </w: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Uni</w:t>
      </w:r>
      <w:proofErr w:type="spellEnd"/>
      <w:r>
        <w:rPr>
          <w:rFonts w:ascii="Times New Roman" w:eastAsia="Times New Roman" w:hAnsi="Times New Roman" w:cs="Times New Roman"/>
          <w:sz w:val="24"/>
          <w:szCs w:val="24"/>
        </w:rPr>
        <w:t xml:space="preserve"> Class of 2018</w:t>
      </w:r>
      <w:r>
        <w:rPr>
          <w:rFonts w:ascii="Times New Roman" w:eastAsia="Times New Roman" w:hAnsi="Times New Roman" w:cs="Times New Roman"/>
          <w:sz w:val="24"/>
          <w:szCs w:val="24"/>
        </w:rPr>
        <w:tab/>
        <w:t xml:space="preserve">  </w:t>
      </w:r>
      <w:proofErr w:type="spellStart"/>
      <w:r w:rsidR="009F3A77">
        <w:rPr>
          <w:rFonts w:ascii="Times New Roman" w:eastAsia="Times New Roman" w:hAnsi="Times New Roman" w:cs="Times New Roman"/>
          <w:sz w:val="24"/>
          <w:szCs w:val="24"/>
        </w:rPr>
        <w:t>Dept</w:t>
      </w:r>
      <w:proofErr w:type="spellEnd"/>
      <w:r w:rsidR="009F3A77">
        <w:rPr>
          <w:rFonts w:ascii="Times New Roman" w:eastAsia="Times New Roman" w:hAnsi="Times New Roman" w:cs="Times New Roman"/>
          <w:sz w:val="24"/>
          <w:szCs w:val="24"/>
        </w:rPr>
        <w:t xml:space="preserve"> of Social Studies, </w:t>
      </w:r>
      <w:proofErr w:type="spellStart"/>
      <w:r w:rsidR="009F3A77">
        <w:rPr>
          <w:rFonts w:ascii="Times New Roman" w:eastAsia="Times New Roman" w:hAnsi="Times New Roman" w:cs="Times New Roman"/>
          <w:sz w:val="24"/>
          <w:szCs w:val="24"/>
        </w:rPr>
        <w:t>Uni</w:t>
      </w:r>
      <w:proofErr w:type="spellEnd"/>
      <w:r w:rsidR="009F3A77">
        <w:rPr>
          <w:rFonts w:ascii="Times New Roman" w:eastAsia="Times New Roman" w:hAnsi="Times New Roman" w:cs="Times New Roman"/>
          <w:sz w:val="24"/>
          <w:szCs w:val="24"/>
        </w:rPr>
        <w:t xml:space="preserve"> High</w:t>
      </w:r>
      <w:bookmarkStart w:id="0" w:name="_GoBack"/>
      <w:bookmarkEnd w:id="0"/>
    </w:p>
    <w:sectPr w:rsidR="00E4121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compat>
    <w:compatSetting w:name="compatibilityMode" w:uri="http://schemas.microsoft.com/office/word" w:val="14"/>
  </w:compat>
  <w:rsids>
    <w:rsidRoot w:val="00E4121A"/>
    <w:rsid w:val="0042727E"/>
    <w:rsid w:val="0046764B"/>
    <w:rsid w:val="0076244A"/>
    <w:rsid w:val="009F3A77"/>
    <w:rsid w:val="00E412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9BB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Hyperlink">
    <w:name w:val="Hyperlink"/>
    <w:basedOn w:val="DefaultParagraphFont"/>
    <w:uiPriority w:val="99"/>
    <w:unhideWhenUsed/>
    <w:rsid w:val="0076244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Hyperlink">
    <w:name w:val="Hyperlink"/>
    <w:basedOn w:val="DefaultParagraphFont"/>
    <w:uiPriority w:val="99"/>
    <w:unhideWhenUsed/>
    <w:rsid w:val="007624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kdulleru@illinois.edu" TargetMode="External"/><Relationship Id="rId6" Type="http://schemas.openxmlformats.org/officeDocument/2006/relationships/hyperlink" Target="mailto:luthar@illinois.edu" TargetMode="External"/><Relationship Id="rId7" Type="http://schemas.openxmlformats.org/officeDocument/2006/relationships/hyperlink" Target="mailto:jmorford@illinois.edu"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1021</Words>
  <Characters>5823</Characters>
  <Application>Microsoft Macintosh Word</Application>
  <DocSecurity>0</DocSecurity>
  <Lines>48</Lines>
  <Paragraphs>13</Paragraphs>
  <ScaleCrop>false</ScaleCrop>
  <Company>University Laboratory High School</Company>
  <LinksUpToDate>false</LinksUpToDate>
  <CharactersWithSpaces>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3</cp:revision>
  <dcterms:created xsi:type="dcterms:W3CDTF">2017-01-06T16:11:00Z</dcterms:created>
  <dcterms:modified xsi:type="dcterms:W3CDTF">2017-01-06T16:11:00Z</dcterms:modified>
</cp:coreProperties>
</file>